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6F434">
      <w:pPr>
        <w:spacing w:line="580" w:lineRule="exact"/>
        <w:jc w:val="both"/>
        <w:rPr>
          <w:rFonts w:hint="default" w:ascii="Times New Roman" w:hAnsi="Times New Roman" w:eastAsia="黑体" w:cs="Times New Roman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20"/>
          <w:sz w:val="32"/>
          <w:szCs w:val="32"/>
          <w:lang w:val="en-US" w:eastAsia="zh-CN"/>
        </w:rPr>
        <w:t>附1</w:t>
      </w:r>
    </w:p>
    <w:p w14:paraId="525E0371">
      <w:pPr>
        <w:spacing w:line="580" w:lineRule="exact"/>
        <w:jc w:val="center"/>
        <w:rPr>
          <w:rFonts w:ascii="Times New Roman" w:hAnsi="Times New Roman" w:eastAsia="隶书" w:cs="Times New Roman"/>
          <w:b/>
          <w:bCs/>
          <w:spacing w:val="-20"/>
          <w:sz w:val="72"/>
          <w:szCs w:val="24"/>
        </w:rPr>
      </w:pPr>
    </w:p>
    <w:p w14:paraId="1AB3807A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高等学历继续教育专业备案表</w:t>
      </w:r>
    </w:p>
    <w:p w14:paraId="534A8567">
      <w:pPr>
        <w:spacing w:line="580" w:lineRule="exact"/>
        <w:jc w:val="center"/>
        <w:rPr>
          <w:rFonts w:hint="default" w:ascii="Times New Roman" w:hAnsi="Times New Roman" w:eastAsia="楷体" w:cs="Times New Roman"/>
          <w:sz w:val="32"/>
          <w:szCs w:val="32"/>
          <w:highlight w:val="green"/>
        </w:rPr>
      </w:pPr>
    </w:p>
    <w:p w14:paraId="5EAB8954">
      <w:pPr>
        <w:spacing w:line="580" w:lineRule="exact"/>
        <w:jc w:val="center"/>
        <w:rPr>
          <w:rFonts w:hint="default" w:ascii="Times New Roman" w:hAnsi="Times New Roman" w:eastAsia="楷体" w:cs="Times New Roman"/>
          <w:sz w:val="22"/>
          <w:szCs w:val="28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（已开设专业</w:t>
      </w:r>
      <w:r>
        <w:rPr>
          <w:rFonts w:ascii="Times New Roman" w:hAnsi="Times New Roman" w:cs="Times New Roman"/>
          <w:sz w:val="32"/>
          <w:szCs w:val="32"/>
        </w:rPr>
        <w:sym w:font="Wingdings" w:char="F06F"/>
      </w:r>
      <w:r>
        <w:rPr>
          <w:rFonts w:hint="default" w:ascii="Times New Roman" w:hAnsi="Times New Roman" w:eastAsia="楷体" w:cs="Times New Roman"/>
          <w:sz w:val="32"/>
          <w:szCs w:val="32"/>
        </w:rPr>
        <w:t xml:space="preserve">  新设(增)专业</w:t>
      </w:r>
      <w:r>
        <w:rPr>
          <w:rFonts w:ascii="Times New Roman" w:hAnsi="Times New Roman" w:cs="Times New Roman"/>
          <w:sz w:val="32"/>
          <w:szCs w:val="32"/>
        </w:rPr>
        <w:sym w:font="Wingdings" w:char="00FE"/>
      </w:r>
      <w:r>
        <w:rPr>
          <w:rFonts w:hint="default" w:ascii="Times New Roman" w:hAnsi="Times New Roman" w:eastAsia="楷体" w:cs="Times New Roman"/>
          <w:sz w:val="32"/>
          <w:szCs w:val="32"/>
        </w:rPr>
        <w:t>）</w:t>
      </w:r>
    </w:p>
    <w:p w14:paraId="36AA7868">
      <w:pPr>
        <w:spacing w:line="580" w:lineRule="exact"/>
        <w:rPr>
          <w:rFonts w:ascii="Times New Roman" w:hAnsi="Times New Roman" w:cs="Times New Roman"/>
          <w:szCs w:val="24"/>
        </w:rPr>
      </w:pPr>
      <w:r>
        <w:rPr>
          <w:rFonts w:hint="default" w:ascii="Times New Roman" w:hAnsi="Times New Roman" w:cs="Times New Roman"/>
          <w:szCs w:val="24"/>
        </w:rPr>
        <w:t xml:space="preserve">   </w:t>
      </w:r>
    </w:p>
    <w:p w14:paraId="2F135371">
      <w:pPr>
        <w:spacing w:line="580" w:lineRule="exact"/>
        <w:rPr>
          <w:rFonts w:ascii="Times New Roman" w:hAnsi="Times New Roman" w:cs="Times New Roman"/>
          <w:szCs w:val="24"/>
        </w:rPr>
      </w:pPr>
    </w:p>
    <w:p w14:paraId="2AC732BF">
      <w:pPr>
        <w:spacing w:line="580" w:lineRule="exact"/>
        <w:rPr>
          <w:rFonts w:ascii="Times New Roman" w:hAnsi="Times New Roman" w:cs="Times New Roman"/>
          <w:szCs w:val="24"/>
        </w:rPr>
      </w:pPr>
    </w:p>
    <w:p w14:paraId="499443AB">
      <w:pPr>
        <w:spacing w:line="580" w:lineRule="exact"/>
        <w:ind w:firstLine="990" w:firstLineChars="275"/>
        <w:rPr>
          <w:rFonts w:hint="eastAsia" w:ascii="Times New Roman" w:hAnsi="Times New Roman" w:eastAsia="楷体_GB2312" w:cs="Times New Roman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6"/>
          <w:szCs w:val="24"/>
        </w:rPr>
        <w:t>学校名称（盖章）：</w:t>
      </w:r>
      <w:r>
        <w:rPr>
          <w:rFonts w:hint="eastAsia" w:ascii="Times New Roman" w:hAnsi="Times New Roman" w:eastAsia="楷体_GB2312" w:cs="Times New Roman"/>
          <w:sz w:val="36"/>
          <w:szCs w:val="24"/>
          <w:lang w:val="en-US" w:eastAsia="zh-CN"/>
        </w:rPr>
        <w:t>温州理工学院</w:t>
      </w:r>
    </w:p>
    <w:p w14:paraId="0B508275">
      <w:pPr>
        <w:spacing w:line="580" w:lineRule="exact"/>
        <w:ind w:firstLine="990" w:firstLineChars="275"/>
        <w:rPr>
          <w:rFonts w:ascii="Times New Roman" w:hAnsi="Times New Roman" w:eastAsia="楷体_GB2312" w:cs="Times New Roman"/>
          <w:sz w:val="36"/>
          <w:szCs w:val="24"/>
        </w:rPr>
      </w:pPr>
      <w:r>
        <w:rPr>
          <w:rFonts w:hint="default" w:ascii="Times New Roman" w:hAnsi="Times New Roman" w:eastAsia="楷体_GB2312" w:cs="Times New Roman"/>
          <w:sz w:val="36"/>
          <w:szCs w:val="24"/>
        </w:rPr>
        <w:t>学校主管部门：浙江省教育厅</w:t>
      </w:r>
    </w:p>
    <w:p w14:paraId="17F0E078">
      <w:pPr>
        <w:spacing w:line="580" w:lineRule="exact"/>
        <w:ind w:firstLine="990" w:firstLineChars="275"/>
        <w:rPr>
          <w:rFonts w:hint="eastAsia" w:ascii="Times New Roman" w:hAnsi="Times New Roman" w:eastAsia="楷体_GB2312" w:cs="Times New Roman"/>
          <w:sz w:val="36"/>
          <w:szCs w:val="24"/>
          <w:u w:val="thick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6"/>
          <w:szCs w:val="24"/>
        </w:rPr>
        <w:t>专业名称：</w:t>
      </w:r>
      <w:r>
        <w:rPr>
          <w:rFonts w:hint="eastAsia" w:ascii="Times New Roman" w:hAnsi="Times New Roman" w:eastAsia="楷体_GB2312" w:cs="Times New Roman"/>
          <w:color w:val="FF0000"/>
          <w:sz w:val="36"/>
          <w:szCs w:val="24"/>
          <w:lang w:val="en-US" w:eastAsia="zh-CN"/>
        </w:rPr>
        <w:t>二级学院填写</w:t>
      </w:r>
    </w:p>
    <w:p w14:paraId="4C3A8679">
      <w:pPr>
        <w:spacing w:line="580" w:lineRule="exact"/>
        <w:ind w:firstLine="990" w:firstLineChars="275"/>
        <w:rPr>
          <w:rFonts w:ascii="Times New Roman" w:hAnsi="Times New Roman" w:eastAsia="楷体_GB2312" w:cs="Times New Roman"/>
          <w:sz w:val="36"/>
          <w:szCs w:val="24"/>
        </w:rPr>
      </w:pPr>
      <w:r>
        <w:rPr>
          <w:rFonts w:hint="default" w:ascii="Times New Roman" w:hAnsi="Times New Roman" w:eastAsia="楷体_GB2312" w:cs="Times New Roman"/>
          <w:sz w:val="36"/>
          <w:szCs w:val="24"/>
        </w:rPr>
        <w:t>专业代码：</w:t>
      </w:r>
      <w:r>
        <w:rPr>
          <w:rFonts w:hint="eastAsia" w:ascii="Times New Roman" w:hAnsi="Times New Roman" w:eastAsia="楷体_GB2312" w:cs="Times New Roman"/>
          <w:color w:val="FF0000"/>
          <w:sz w:val="36"/>
          <w:szCs w:val="24"/>
          <w:lang w:val="en-US" w:eastAsia="zh-CN"/>
        </w:rPr>
        <w:t>二级学院填写</w:t>
      </w:r>
    </w:p>
    <w:p w14:paraId="47783636">
      <w:pPr>
        <w:spacing w:line="580" w:lineRule="exact"/>
        <w:ind w:firstLine="989" w:firstLineChars="255"/>
        <w:rPr>
          <w:rFonts w:ascii="Times New Roman" w:hAnsi="Times New Roman" w:eastAsia="楷体_GB2312" w:cs="Times New Roman"/>
          <w:spacing w:val="14"/>
          <w:sz w:val="36"/>
          <w:szCs w:val="24"/>
        </w:rPr>
      </w:pPr>
      <w:r>
        <w:rPr>
          <w:rFonts w:hint="default" w:ascii="Times New Roman" w:hAnsi="Times New Roman" w:eastAsia="楷体_GB2312" w:cs="Times New Roman"/>
          <w:spacing w:val="14"/>
          <w:sz w:val="36"/>
          <w:szCs w:val="24"/>
        </w:rPr>
        <w:t>所属专业门类或专业大类：</w:t>
      </w:r>
      <w:r>
        <w:rPr>
          <w:rFonts w:hint="eastAsia" w:ascii="Times New Roman" w:hAnsi="Times New Roman" w:eastAsia="楷体_GB2312" w:cs="Times New Roman"/>
          <w:color w:val="FF0000"/>
          <w:sz w:val="36"/>
          <w:szCs w:val="24"/>
          <w:lang w:val="en-US" w:eastAsia="zh-CN"/>
        </w:rPr>
        <w:t>二级学院填写</w:t>
      </w:r>
    </w:p>
    <w:p w14:paraId="40382B58">
      <w:pPr>
        <w:spacing w:line="580" w:lineRule="exact"/>
        <w:ind w:firstLine="989" w:firstLineChars="255"/>
        <w:rPr>
          <w:rFonts w:hint="eastAsia" w:ascii="Times New Roman" w:hAnsi="Times New Roman" w:eastAsia="楷体_GB2312" w:cs="Times New Roman"/>
          <w:spacing w:val="14"/>
          <w:sz w:val="36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14"/>
          <w:sz w:val="36"/>
          <w:szCs w:val="24"/>
        </w:rPr>
        <w:t>培养层次:</w:t>
      </w:r>
      <w:r>
        <w:rPr>
          <w:rFonts w:hint="eastAsia" w:ascii="Times New Roman" w:hAnsi="Times New Roman" w:eastAsia="楷体_GB2312" w:cs="Times New Roman"/>
          <w:spacing w:val="14"/>
          <w:sz w:val="36"/>
          <w:szCs w:val="24"/>
          <w:lang w:val="en-US" w:eastAsia="zh-CN"/>
        </w:rPr>
        <w:t>专升本</w:t>
      </w:r>
    </w:p>
    <w:p w14:paraId="55E5D98A">
      <w:pPr>
        <w:spacing w:line="580" w:lineRule="exact"/>
        <w:ind w:firstLine="989" w:firstLineChars="255"/>
        <w:rPr>
          <w:rFonts w:hint="eastAsia" w:ascii="Times New Roman" w:hAnsi="Times New Roman" w:eastAsia="楷体_GB2312" w:cs="Times New Roman"/>
          <w:spacing w:val="14"/>
          <w:sz w:val="36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14"/>
          <w:sz w:val="36"/>
          <w:szCs w:val="24"/>
        </w:rPr>
        <w:t>学习形式:</w:t>
      </w:r>
      <w:r>
        <w:rPr>
          <w:rFonts w:hint="eastAsia" w:ascii="Times New Roman" w:hAnsi="Times New Roman" w:eastAsia="楷体_GB2312" w:cs="Times New Roman"/>
          <w:spacing w:val="14"/>
          <w:sz w:val="36"/>
          <w:szCs w:val="24"/>
          <w:lang w:val="en-US" w:eastAsia="zh-CN"/>
        </w:rPr>
        <w:t>非脱产</w:t>
      </w:r>
    </w:p>
    <w:p w14:paraId="004BD70B">
      <w:pPr>
        <w:spacing w:line="580" w:lineRule="exact"/>
        <w:ind w:firstLine="989" w:firstLineChars="255"/>
        <w:rPr>
          <w:rFonts w:hint="default" w:ascii="Times New Roman" w:hAnsi="Times New Roman" w:eastAsia="楷体_GB2312" w:cs="Times New Roman"/>
          <w:spacing w:val="14"/>
          <w:sz w:val="36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14"/>
          <w:sz w:val="36"/>
          <w:szCs w:val="24"/>
        </w:rPr>
        <w:t>修业年限：</w:t>
      </w:r>
      <w:r>
        <w:rPr>
          <w:rFonts w:hint="eastAsia" w:ascii="Times New Roman" w:hAnsi="Times New Roman" w:eastAsia="楷体_GB2312" w:cs="Times New Roman"/>
          <w:spacing w:val="14"/>
          <w:sz w:val="36"/>
          <w:szCs w:val="24"/>
          <w:lang w:val="en-US" w:eastAsia="zh-CN"/>
        </w:rPr>
        <w:t>2.5年</w:t>
      </w:r>
    </w:p>
    <w:p w14:paraId="4BF649B3">
      <w:pPr>
        <w:spacing w:line="580" w:lineRule="exact"/>
        <w:ind w:firstLine="989" w:firstLineChars="255"/>
        <w:rPr>
          <w:rFonts w:ascii="Times New Roman" w:hAnsi="Times New Roman" w:eastAsia="楷体_GB2312" w:cs="Times New Roman"/>
          <w:sz w:val="36"/>
          <w:szCs w:val="24"/>
        </w:rPr>
      </w:pPr>
      <w:r>
        <w:rPr>
          <w:rFonts w:hint="default" w:ascii="Times New Roman" w:hAnsi="Times New Roman" w:eastAsia="楷体_GB2312" w:cs="Times New Roman"/>
          <w:spacing w:val="14"/>
          <w:sz w:val="36"/>
          <w:szCs w:val="24"/>
        </w:rPr>
        <w:t>申请时间：</w:t>
      </w:r>
      <w:r>
        <w:rPr>
          <w:rFonts w:hint="eastAsia" w:ascii="Times New Roman" w:hAnsi="Times New Roman" w:eastAsia="楷体_GB2312" w:cs="Times New Roman"/>
          <w:color w:val="FF0000"/>
          <w:sz w:val="36"/>
          <w:szCs w:val="24"/>
          <w:lang w:val="en-US" w:eastAsia="zh-CN"/>
        </w:rPr>
        <w:t>二级学院填写</w:t>
      </w:r>
    </w:p>
    <w:p w14:paraId="4DF48ABF">
      <w:pPr>
        <w:spacing w:line="580" w:lineRule="exact"/>
        <w:ind w:firstLine="990" w:firstLineChars="275"/>
        <w:rPr>
          <w:rFonts w:ascii="Times New Roman" w:hAnsi="Times New Roman" w:eastAsia="楷体_GB2312" w:cs="Times New Roman"/>
          <w:sz w:val="36"/>
          <w:szCs w:val="24"/>
        </w:rPr>
      </w:pPr>
      <w:r>
        <w:rPr>
          <w:rFonts w:hint="default" w:ascii="Times New Roman" w:hAnsi="Times New Roman" w:eastAsia="楷体_GB2312" w:cs="Times New Roman"/>
          <w:sz w:val="36"/>
          <w:szCs w:val="24"/>
        </w:rPr>
        <w:t>专业负责人：</w:t>
      </w:r>
      <w:r>
        <w:rPr>
          <w:rFonts w:hint="eastAsia" w:ascii="Times New Roman" w:hAnsi="Times New Roman" w:eastAsia="楷体_GB2312" w:cs="Times New Roman"/>
          <w:color w:val="FF0000"/>
          <w:sz w:val="36"/>
          <w:szCs w:val="24"/>
          <w:lang w:val="en-US" w:eastAsia="zh-CN"/>
        </w:rPr>
        <w:t>二级学院填写</w:t>
      </w:r>
    </w:p>
    <w:p w14:paraId="77E11D04">
      <w:pPr>
        <w:spacing w:line="580" w:lineRule="exact"/>
        <w:ind w:firstLine="990" w:firstLineChars="275"/>
        <w:rPr>
          <w:rFonts w:ascii="Times New Roman" w:hAnsi="Times New Roman" w:eastAsia="楷体_GB2312" w:cs="Times New Roman"/>
          <w:sz w:val="36"/>
          <w:szCs w:val="24"/>
        </w:rPr>
      </w:pPr>
      <w:r>
        <w:rPr>
          <w:rFonts w:hint="default" w:ascii="Times New Roman" w:hAnsi="Times New Roman" w:eastAsia="楷体_GB2312" w:cs="Times New Roman"/>
          <w:sz w:val="36"/>
          <w:szCs w:val="24"/>
        </w:rPr>
        <w:t>联系电话：</w:t>
      </w:r>
      <w:r>
        <w:rPr>
          <w:rFonts w:hint="eastAsia" w:ascii="Times New Roman" w:hAnsi="Times New Roman" w:eastAsia="楷体_GB2312" w:cs="Times New Roman"/>
          <w:color w:val="FF0000"/>
          <w:sz w:val="36"/>
          <w:szCs w:val="24"/>
          <w:lang w:val="en-US" w:eastAsia="zh-CN"/>
        </w:rPr>
        <w:t>二级学院填写</w:t>
      </w:r>
    </w:p>
    <w:p w14:paraId="7914C309">
      <w:pPr>
        <w:spacing w:line="580" w:lineRule="exact"/>
        <w:rPr>
          <w:rFonts w:ascii="Times New Roman" w:hAnsi="Times New Roman" w:eastAsia="楷体_GB2312" w:cs="Times New Roman"/>
          <w:sz w:val="44"/>
          <w:szCs w:val="24"/>
        </w:rPr>
      </w:pPr>
    </w:p>
    <w:p w14:paraId="104F4E3D">
      <w:pPr>
        <w:spacing w:line="580" w:lineRule="exact"/>
        <w:jc w:val="center"/>
        <w:rPr>
          <w:rFonts w:ascii="Times New Roman" w:hAnsi="Times New Roman" w:eastAsia="楷体_GB2312" w:cs="Times New Roman"/>
          <w:sz w:val="36"/>
          <w:szCs w:val="24"/>
        </w:rPr>
      </w:pPr>
    </w:p>
    <w:p w14:paraId="76C6E80C">
      <w:pPr>
        <w:spacing w:line="580" w:lineRule="exact"/>
        <w:jc w:val="center"/>
        <w:rPr>
          <w:rFonts w:ascii="Times New Roman" w:hAnsi="Times New Roman" w:eastAsia="楷体_GB2312" w:cs="Times New Roman"/>
          <w:sz w:val="36"/>
          <w:szCs w:val="24"/>
        </w:rPr>
      </w:pPr>
    </w:p>
    <w:p w14:paraId="4DFC5688">
      <w:pPr>
        <w:spacing w:line="580" w:lineRule="exact"/>
        <w:jc w:val="center"/>
        <w:rPr>
          <w:rFonts w:ascii="Times New Roman" w:hAnsi="Times New Roman" w:eastAsia="楷体_GB2312" w:cs="Times New Roman"/>
          <w:sz w:val="36"/>
          <w:szCs w:val="24"/>
        </w:rPr>
      </w:pPr>
      <w:r>
        <w:rPr>
          <w:rFonts w:hint="default" w:ascii="Times New Roman" w:hAnsi="Times New Roman" w:eastAsia="楷体_GB2312" w:cs="Times New Roman"/>
          <w:sz w:val="36"/>
          <w:szCs w:val="24"/>
        </w:rPr>
        <w:t>教育部职成司制</w:t>
      </w:r>
    </w:p>
    <w:p w14:paraId="641077F5">
      <w:pPr>
        <w:spacing w:after="156" w:afterLines="50" w:line="580" w:lineRule="exact"/>
        <w:jc w:val="center"/>
        <w:rPr>
          <w:rFonts w:ascii="Times New Roman" w:hAnsi="Times New Roman" w:eastAsia="黑体" w:cs="Times New Roman"/>
          <w:bCs/>
          <w:sz w:val="32"/>
          <w:szCs w:val="24"/>
        </w:rPr>
      </w:pPr>
    </w:p>
    <w:p w14:paraId="76570364">
      <w:pPr>
        <w:spacing w:after="156" w:afterLines="50" w:line="580" w:lineRule="exact"/>
        <w:jc w:val="center"/>
        <w:rPr>
          <w:rFonts w:ascii="Times New Roman" w:hAnsi="Times New Roman" w:eastAsia="黑体" w:cs="Times New Roman"/>
          <w:bCs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24"/>
        </w:rPr>
        <w:t>1.</w:t>
      </w:r>
      <w:r>
        <w:rPr>
          <w:rFonts w:hint="default" w:ascii="Times New Roman" w:hAnsi="Times New Roman" w:eastAsia="黑体" w:cs="Times New Roman"/>
          <w:bCs/>
          <w:sz w:val="32"/>
          <w:szCs w:val="24"/>
        </w:rPr>
        <w:t>基本情况</w:t>
      </w:r>
    </w:p>
    <w:tbl>
      <w:tblPr>
        <w:tblStyle w:val="3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90"/>
        <w:gridCol w:w="1843"/>
        <w:gridCol w:w="2410"/>
        <w:gridCol w:w="1984"/>
      </w:tblGrid>
      <w:tr w14:paraId="7C0E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62908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学校基本情况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50A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28B9A"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温州理工学院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EBE7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2CF9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458</w:t>
            </w:r>
          </w:p>
        </w:tc>
      </w:tr>
      <w:tr w14:paraId="015BC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4096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A4C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学校类型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CFB2"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普通本科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B97D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学校现有高等学历继续教育专业点数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B710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12</w:t>
            </w:r>
          </w:p>
        </w:tc>
      </w:tr>
      <w:tr w14:paraId="03F1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CE9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2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全日制本专科</w:t>
            </w:r>
          </w:p>
          <w:p w14:paraId="32C233A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在校生总数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08E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60A6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具有本校学籍的学历继续教育学生总数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E568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77</w:t>
            </w:r>
          </w:p>
        </w:tc>
      </w:tr>
      <w:tr w14:paraId="2897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27DD9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专业基本情况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F168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4B97"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二级学院填写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623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专业代码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A1C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二级学院填写</w:t>
            </w:r>
          </w:p>
        </w:tc>
      </w:tr>
      <w:tr w14:paraId="7B5C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06186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BB6DE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培养层次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2FBD"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专升本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7D81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学习形式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079F"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非脱产</w:t>
            </w:r>
          </w:p>
        </w:tc>
      </w:tr>
      <w:tr w14:paraId="2BDEF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711C52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D0B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修业年限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3DDC">
            <w:pPr>
              <w:spacing w:line="36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2.5年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9FB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学科门类（本科）或专业大类（专科）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94F3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二级学院填写</w:t>
            </w:r>
          </w:p>
        </w:tc>
      </w:tr>
      <w:tr w14:paraId="505B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56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161FF5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5544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已开设专业现有在籍生人数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5D93">
            <w:pPr>
              <w:spacing w:line="36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609C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专业拟招生人数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6F39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B7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BB2A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学校简介（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字以内）</w:t>
            </w:r>
          </w:p>
        </w:tc>
      </w:tr>
      <w:tr w14:paraId="3BF5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6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BDEBB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469D4F">
      <w:pPr>
        <w:spacing w:line="380" w:lineRule="exact"/>
        <w:ind w:left="720" w:hanging="720" w:hangingChars="300"/>
        <w:jc w:val="left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华文楷体" w:cs="Times New Roman"/>
          <w:sz w:val="24"/>
          <w:szCs w:val="24"/>
        </w:rPr>
        <w:t>注</w:t>
      </w:r>
      <w:r>
        <w:rPr>
          <w:rFonts w:hint="default" w:ascii="Times New Roman" w:hAnsi="Times New Roman" w:eastAsia="楷体_GB2312" w:cs="Times New Roman"/>
          <w:sz w:val="24"/>
          <w:szCs w:val="24"/>
        </w:rPr>
        <w:t>：1.学校类型包括普通本科、职业本科、高职专科、开放大学、独立设置成人高校。</w:t>
      </w:r>
    </w:p>
    <w:p w14:paraId="3931986B">
      <w:pPr>
        <w:spacing w:line="380" w:lineRule="exact"/>
        <w:ind w:firstLine="480" w:firstLineChars="200"/>
        <w:jc w:val="left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2.学习形式包括脱产、非脱产和开放教育。</w:t>
      </w:r>
    </w:p>
    <w:p w14:paraId="10AC865C">
      <w:pPr>
        <w:spacing w:line="380" w:lineRule="exact"/>
        <w:ind w:left="719" w:leftChars="228" w:hanging="240" w:hangingChars="100"/>
        <w:jc w:val="left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3.已开设专业填报本栏目,指本专业拥有本校继续教育有效学籍的学生数，没有填写“0”。</w:t>
      </w:r>
    </w:p>
    <w:p w14:paraId="3F8F6CA0">
      <w:pPr>
        <w:spacing w:line="380" w:lineRule="exact"/>
        <w:ind w:left="719" w:leftChars="228" w:hanging="240" w:hangingChars="100"/>
        <w:jc w:val="left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4.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数据</w:t>
      </w:r>
      <w:r>
        <w:rPr>
          <w:rFonts w:hint="default" w:ascii="Times New Roman" w:hAnsi="Times New Roman" w:eastAsia="楷体_GB2312" w:cs="Times New Roman"/>
          <w:sz w:val="24"/>
          <w:szCs w:val="24"/>
        </w:rPr>
        <w:t>统计截止时间:2025-12-31</w:t>
      </w:r>
    </w:p>
    <w:p w14:paraId="6A9EED73">
      <w:pPr>
        <w:spacing w:line="380" w:lineRule="exact"/>
        <w:ind w:firstLine="480" w:firstLineChars="200"/>
        <w:jc w:val="center"/>
        <w:rPr>
          <w:rFonts w:ascii="Times New Roman" w:hAnsi="Times New Roman" w:eastAsia="华文楷体" w:cs="Times New Roman"/>
          <w:sz w:val="24"/>
          <w:szCs w:val="24"/>
        </w:rPr>
      </w:pPr>
      <w:r>
        <w:rPr>
          <w:rFonts w:ascii="Times New Roman" w:hAnsi="Times New Roman" w:eastAsia="华文楷体" w:cs="Times New Roman"/>
          <w:sz w:val="24"/>
          <w:szCs w:val="24"/>
        </w:rPr>
        <w:br w:type="page"/>
      </w:r>
    </w:p>
    <w:p w14:paraId="37711992">
      <w:pPr>
        <w:spacing w:line="380" w:lineRule="exact"/>
        <w:rPr>
          <w:rFonts w:ascii="Times New Roman" w:hAnsi="Times New Roman" w:eastAsia="华文楷体" w:cs="Times New Roman"/>
          <w:sz w:val="24"/>
          <w:szCs w:val="24"/>
        </w:rPr>
      </w:pPr>
    </w:p>
    <w:p w14:paraId="6ABFDA25">
      <w:pPr>
        <w:spacing w:line="380" w:lineRule="exact"/>
        <w:jc w:val="center"/>
        <w:rPr>
          <w:rFonts w:ascii="Times New Roman" w:hAnsi="Times New Roman" w:eastAsia="黑体" w:cs="Times New Roman"/>
          <w:bCs/>
          <w:sz w:val="32"/>
          <w:szCs w:val="24"/>
        </w:rPr>
      </w:pPr>
      <w:r>
        <w:rPr>
          <w:rFonts w:ascii="Times New Roman" w:hAnsi="Times New Roman" w:eastAsia="黑体" w:cs="Times New Roman"/>
          <w:bCs/>
          <w:sz w:val="32"/>
          <w:szCs w:val="24"/>
        </w:rPr>
        <w:t>2.</w:t>
      </w:r>
      <w:r>
        <w:rPr>
          <w:rFonts w:hint="default" w:ascii="Times New Roman" w:hAnsi="Times New Roman" w:eastAsia="黑体" w:cs="Times New Roman"/>
          <w:bCs/>
          <w:sz w:val="32"/>
          <w:szCs w:val="24"/>
        </w:rPr>
        <w:t>专业开设理由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5502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3" w:hRule="atLeast"/>
          <w:jc w:val="center"/>
        </w:trPr>
        <w:tc>
          <w:tcPr>
            <w:tcW w:w="8296" w:type="dxa"/>
          </w:tcPr>
          <w:p w14:paraId="64806E4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从人才需求、专业基础、办学条件等方面论证，字数在1000字以内，只填写文字。</w:t>
            </w:r>
          </w:p>
          <w:p w14:paraId="4336B66E">
            <w:pPr>
              <w:spacing w:line="360" w:lineRule="exact"/>
              <w:jc w:val="left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二级学院填写</w:t>
            </w:r>
          </w:p>
        </w:tc>
      </w:tr>
    </w:tbl>
    <w:p w14:paraId="7977282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DA669D">
      <w:pPr>
        <w:spacing w:after="156" w:afterLines="50" w:line="58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4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.专业师资队伍情况</w:t>
      </w:r>
    </w:p>
    <w:tbl>
      <w:tblPr>
        <w:tblStyle w:val="3"/>
        <w:tblW w:w="500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800"/>
        <w:gridCol w:w="1298"/>
        <w:gridCol w:w="852"/>
        <w:gridCol w:w="1732"/>
        <w:gridCol w:w="1207"/>
        <w:gridCol w:w="1187"/>
        <w:gridCol w:w="1907"/>
        <w:gridCol w:w="1589"/>
        <w:gridCol w:w="1389"/>
        <w:gridCol w:w="1440"/>
      </w:tblGrid>
      <w:tr w14:paraId="7E49D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9A0F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教师来源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F0ABA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2F058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52BA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B93C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专业技术职务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626C54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学历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E813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7164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专业领域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A8290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拟任教课程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DC39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专任/</w:t>
            </w:r>
          </w:p>
          <w:p w14:paraId="198B3D1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兼职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94AC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教师类型</w:t>
            </w:r>
          </w:p>
        </w:tc>
      </w:tr>
      <w:tr w14:paraId="2D109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E0B12F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本校教师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EA9C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A9B23">
            <w:pPr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二级学院填写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17BA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F187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DF6C9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966D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B1994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64AF0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6CE1D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55CF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9C6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53FF50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A60E8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C1D0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二级学院填写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852D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9248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6FBBDA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9414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6332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9158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9E477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25B8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8C9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2301DC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45D66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CB4E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二级学院填写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F90D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BF490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1AB27A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C0AD4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921F6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5948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94F68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1470A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8528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5900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1DA3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9B35F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8DC0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FE7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E3FFE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CB79BD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D0F9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91F02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2F33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09A5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9F0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665F967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校外教学点教师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7323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F2C3B">
            <w:pPr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A318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A9B0F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89B35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5905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F85F0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225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BF54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3ABA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316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1C512A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2390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47725">
            <w:pPr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5A9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AF7D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D8EE5B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D6018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B104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CD5E6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C405E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D9744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388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9A10AC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517A6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46AD">
            <w:pPr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18EF2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CEF5C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CC2F3C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31B0D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C2AE8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7A00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DC5C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7751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6B6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EC7D3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7D7C5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88C2">
            <w:pPr>
              <w:spacing w:line="340" w:lineRule="exact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BFF9A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6807A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FB2B6D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4C882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35039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A8912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0ED32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8A636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A0E7BB">
      <w:pPr>
        <w:spacing w:line="380" w:lineRule="exact"/>
        <w:jc w:val="left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注：1.本表需要填报人才培养方案中所有课程任课教师情况</w:t>
      </w:r>
    </w:p>
    <w:p w14:paraId="45E883BE">
      <w:pPr>
        <w:spacing w:line="380" w:lineRule="exact"/>
        <w:ind w:firstLine="480" w:firstLineChars="200"/>
        <w:jc w:val="left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2.教师类型含主讲教师和辅导教师。</w:t>
      </w:r>
    </w:p>
    <w:p w14:paraId="64422FFB">
      <w:pPr>
        <w:spacing w:line="380" w:lineRule="exact"/>
        <w:ind w:firstLine="480" w:firstLineChars="200"/>
        <w:jc w:val="left"/>
        <w:rPr>
          <w:rFonts w:hint="default" w:ascii="Times New Roman" w:hAnsi="Times New Roman" w:eastAsia="楷体_GB2312" w:cs="Times New Roman"/>
          <w:b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3.主讲教师指本校主讲老师，具体见教职成〔2022〕2号文件；开放大学主讲教师指总部（校）、分部（校）专职主讲教师。</w:t>
      </w:r>
    </w:p>
    <w:p w14:paraId="6610C219">
      <w:pPr>
        <w:spacing w:line="380" w:lineRule="exact"/>
        <w:ind w:firstLine="480" w:firstLineChars="200"/>
        <w:jc w:val="left"/>
        <w:rPr>
          <w:rFonts w:hint="default" w:ascii="Times New Roman" w:hAnsi="Times New Roman" w:eastAsia="楷体_GB2312" w:cs="Times New Roman"/>
          <w:sz w:val="24"/>
          <w:szCs w:val="24"/>
        </w:rPr>
        <w:sectPr>
          <w:footerReference r:id="rId4" w:type="first"/>
          <w:footerReference r:id="rId3" w:type="default"/>
          <w:pgSz w:w="16838" w:h="11906" w:orient="landscape"/>
          <w:pgMar w:top="1800" w:right="1440" w:bottom="1800" w:left="1440" w:header="851" w:footer="1247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sz w:val="24"/>
          <w:szCs w:val="24"/>
        </w:rPr>
        <w:t>4.开放大学系统辅导教师和管理人员可列明本部（校）和分部（校）情况</w:t>
      </w:r>
    </w:p>
    <w:p w14:paraId="6CED61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2C73D">
    <w:pPr>
      <w:pStyle w:val="2"/>
      <w:jc w:val="center"/>
      <w:rPr>
        <w:rFonts w:ascii="Times New Roman" w:hAnsi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7E2ADE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7E2ADE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97C2">
    <w:pPr>
      <w:pStyle w:val="2"/>
      <w:jc w:val="center"/>
      <w:rPr>
        <w:rFonts w:ascii="Times New Roman" w:hAnsi="Times New Roman" w:eastAsia="楷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C5715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5715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36420"/>
    <w:rsid w:val="1853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2026-04-02T03:23:00Z</dcterms:created>
  <dc:creator>小黄鸡加好多鱼</dc:creator>
  <cp:lastModifiedBy>小黄鸡加好多鱼</cp:lastModifiedBy>
  <dcterms:modified xsi:type="dcterms:W3CDTF">2026-04-02T05:41:07Z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21653315A0044C4C97FF1D1768CE8E5C_11</vt:lpwstr>
  </property>
  <property fmtid="{D5CDD505-2E9C-101B-9397-08002B2CF9AE}" pid="4" name="KSOTemplateDocerSaveRecord">
    <vt:lpwstr>eyJoZGlkIjoiZjEwMGY1YmJiMTZlMDIwNGZjYzgxYWYxNzhhNTlhNzUiLCJ1c2VySWQiOiIyNTM5NDcxNTQifQ==</vt:lpwstr>
  </property>
</Properties>
</file>