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eastAsia" w:eastAsia="宋体"/>
          <w:lang w:eastAsia="zh-CN"/>
        </w:rPr>
      </w:pPr>
      <w:bookmarkStart w:id="4" w:name="_GoBack"/>
      <w:bookmarkEnd w:id="4"/>
      <w:r>
        <w:drawing>
          <wp:anchor distT="0" distB="0" distL="114300" distR="114300" simplePos="0" relativeHeight="251659264" behindDoc="1" locked="0" layoutInCell="1" allowOverlap="1">
            <wp:simplePos x="0" y="0"/>
            <wp:positionH relativeFrom="page">
              <wp:posOffset>7620</wp:posOffset>
            </wp:positionH>
            <wp:positionV relativeFrom="paragraph">
              <wp:posOffset>-923925</wp:posOffset>
            </wp:positionV>
            <wp:extent cx="7560310" cy="3727450"/>
            <wp:effectExtent l="0" t="0" r="2540" b="6350"/>
            <wp:wrapNone/>
            <wp:docPr id="1" name="图片 1"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pStyle w:val="2"/>
        <w:rPr>
          <w:rFonts w:hint="eastAsia"/>
          <w:lang w:eastAsia="zh-CN"/>
        </w:rPr>
      </w:pPr>
    </w:p>
    <w:p>
      <w:pPr>
        <w:pStyle w:val="2"/>
        <w:rPr>
          <w:rFonts w:hint="eastAsia"/>
          <w:lang w:eastAsia="zh-CN"/>
        </w:rPr>
      </w:pPr>
    </w:p>
    <w:p>
      <w:pPr>
        <w:pStyle w:val="2"/>
        <w:rPr>
          <w:rFonts w:hint="eastAsia"/>
          <w:lang w:eastAsia="zh-CN"/>
        </w:rPr>
      </w:pPr>
    </w:p>
    <w:p>
      <w:pPr>
        <w:pStyle w:val="3"/>
        <w:keepNext w:val="0"/>
        <w:keepLines w:val="0"/>
        <w:pageBreakBefore w:val="0"/>
        <w:widowControl w:val="0"/>
        <w:kinsoku/>
        <w:wordWrap/>
        <w:overflowPunct/>
        <w:topLinePunct w:val="0"/>
        <w:bidi w:val="0"/>
        <w:snapToGrid/>
        <w:spacing w:line="560" w:lineRule="exact"/>
        <w:textAlignment w:val="auto"/>
        <w:rPr>
          <w:rFonts w:hint="eastAsia" w:ascii="方正小标宋_GBK" w:hAnsi="宋体" w:eastAsia="方正小标宋_GBK"/>
          <w:color w:val="000000"/>
          <w:spacing w:val="-10"/>
          <w:szCs w:val="44"/>
          <w:lang w:eastAsia="zh-CN"/>
        </w:rPr>
      </w:pPr>
    </w:p>
    <w:p>
      <w:pPr>
        <w:pStyle w:val="2"/>
        <w:rPr>
          <w:rFonts w:hint="eastAsia"/>
          <w:lang w:eastAsia="zh-CN"/>
        </w:rPr>
      </w:pPr>
    </w:p>
    <w:p>
      <w:pPr>
        <w:pStyle w:val="3"/>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sz w:val="32"/>
        </w:rPr>
      </w:pPr>
    </w:p>
    <w:p>
      <w:pPr>
        <w:pStyle w:val="3"/>
        <w:keepNext w:val="0"/>
        <w:keepLines w:val="0"/>
        <w:pageBreakBefore w:val="0"/>
        <w:widowControl w:val="0"/>
        <w:kinsoku/>
        <w:wordWrap/>
        <w:overflowPunct/>
        <w:topLinePunct w:val="0"/>
        <w:bidi w:val="0"/>
        <w:snapToGrid/>
        <w:spacing w:line="560" w:lineRule="exact"/>
        <w:textAlignment w:val="auto"/>
        <w:rPr>
          <w:rFonts w:hint="eastAsia" w:ascii="仿宋_GB2312" w:hAnsi="宋体" w:eastAsia="仿宋_GB2312"/>
          <w:sz w:val="32"/>
          <w:lang w:eastAsia="zh-CN"/>
        </w:rPr>
      </w:pPr>
      <w:r>
        <w:rPr>
          <w:rFonts w:hint="eastAsia" w:ascii="仿宋_GB2312" w:eastAsia="仿宋_GB2312"/>
          <w:sz w:val="32"/>
        </w:rPr>
        <w:t>温理工</w:t>
      </w:r>
      <w:r>
        <w:rPr>
          <w:rFonts w:ascii="仿宋_GB2312" w:eastAsia="仿宋_GB2312"/>
          <w:sz w:val="32"/>
        </w:rPr>
        <w:t>行政</w:t>
      </w:r>
      <w:r>
        <w:rPr>
          <w:rFonts w:hint="eastAsia" w:ascii="仿宋_GB2312" w:hAnsi="宋体" w:eastAsia="仿宋_GB2312"/>
          <w:sz w:val="32"/>
        </w:rPr>
        <w:t>〔202</w:t>
      </w:r>
      <w:r>
        <w:rPr>
          <w:rFonts w:hint="eastAsia" w:ascii="仿宋_GB2312" w:hAnsi="宋体" w:eastAsia="仿宋_GB2312"/>
          <w:sz w:val="32"/>
          <w:lang w:val="en-US" w:eastAsia="zh-CN"/>
        </w:rPr>
        <w:t>2</w:t>
      </w:r>
      <w:r>
        <w:rPr>
          <w:rFonts w:ascii="仿宋_GB2312" w:hAnsi="宋体" w:eastAsia="仿宋_GB2312"/>
          <w:sz w:val="32"/>
        </w:rPr>
        <w:t>〕</w:t>
      </w:r>
      <w:r>
        <w:rPr>
          <w:rFonts w:hint="eastAsia" w:ascii="仿宋_GB2312" w:hAnsi="宋体" w:eastAsia="仿宋_GB2312"/>
          <w:sz w:val="32"/>
          <w:lang w:val="en-US" w:eastAsia="zh-CN"/>
        </w:rPr>
        <w:t>49</w:t>
      </w:r>
      <w:r>
        <w:rPr>
          <w:rFonts w:hint="eastAsia" w:ascii="仿宋_GB2312" w:hAnsi="宋体" w:eastAsia="仿宋_GB2312"/>
          <w:sz w:val="32"/>
        </w:rPr>
        <w:t>号</w:t>
      </w:r>
    </w:p>
    <w:p>
      <w:pPr>
        <w:pStyle w:val="2"/>
        <w:rPr>
          <w:rFonts w:hint="eastAsia"/>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宋体" w:eastAsia="方正小标宋_GBK"/>
          <w:color w:val="000000"/>
          <w:spacing w:val="-11"/>
          <w:w w:val="97"/>
          <w:sz w:val="44"/>
          <w:szCs w:val="44"/>
        </w:rPr>
      </w:pPr>
      <w:r>
        <w:rPr>
          <w:rFonts w:hint="eastAsia" w:ascii="方正小标宋_GBK" w:hAnsi="宋体" w:eastAsia="方正小标宋_GBK"/>
          <w:color w:val="000000"/>
          <w:spacing w:val="-11"/>
          <w:w w:val="97"/>
          <w:sz w:val="44"/>
          <w:szCs w:val="44"/>
        </w:rPr>
        <w:t>关于印发《温州理工学院高等学历继续教育</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_GBK" w:hAnsi="宋体" w:eastAsia="方正小标宋_GBK"/>
          <w:color w:val="000000"/>
          <w:spacing w:val="-11"/>
          <w:w w:val="97"/>
          <w:sz w:val="44"/>
          <w:szCs w:val="44"/>
        </w:rPr>
      </w:pPr>
      <w:r>
        <w:rPr>
          <w:rFonts w:hint="eastAsia" w:ascii="方正小标宋_GBK" w:hAnsi="宋体" w:eastAsia="方正小标宋_GBK"/>
          <w:color w:val="000000"/>
          <w:spacing w:val="-11"/>
          <w:w w:val="97"/>
          <w:sz w:val="44"/>
          <w:szCs w:val="44"/>
        </w:rPr>
        <w:t>学士学位授予工作实施细则》的通知</w:t>
      </w:r>
    </w:p>
    <w:p>
      <w:pPr>
        <w:pStyle w:val="18"/>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仿宋_GB2312" w:hAnsi="宋体" w:eastAsia="仿宋_GB2312"/>
          <w:sz w:val="32"/>
          <w:szCs w:val="32"/>
        </w:rPr>
      </w:pPr>
    </w:p>
    <w:p>
      <w:pPr>
        <w:pStyle w:val="18"/>
        <w:keepNext w:val="0"/>
        <w:keepLines w:val="0"/>
        <w:pageBreakBefore w:val="0"/>
        <w:widowControl w:val="0"/>
        <w:kinsoku/>
        <w:wordWrap/>
        <w:overflowPunct/>
        <w:topLinePunct w:val="0"/>
        <w:autoSpaceDE w:val="0"/>
        <w:autoSpaceDN w:val="0"/>
        <w:bidi w:val="0"/>
        <w:adjustRightInd w:val="0"/>
        <w:snapToGrid/>
        <w:spacing w:line="600" w:lineRule="exact"/>
        <w:ind w:right="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各二级学院、各部门：</w:t>
      </w:r>
    </w:p>
    <w:p>
      <w:pPr>
        <w:pStyle w:val="1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ascii="仿宋_GB2312" w:hAnsi="宋体" w:eastAsia="仿宋_GB2312"/>
          <w:sz w:val="32"/>
          <w:szCs w:val="32"/>
        </w:rPr>
      </w:pPr>
      <w:r>
        <w:rPr>
          <w:rFonts w:hint="eastAsia" w:ascii="仿宋_GB2312" w:eastAsia="仿宋_GB2312" w:hAnsiTheme="minorEastAsia"/>
          <w:sz w:val="32"/>
          <w:szCs w:val="32"/>
        </w:rPr>
        <w:t>经2022年</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14</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28</w:t>
      </w:r>
      <w:r>
        <w:rPr>
          <w:rFonts w:hint="eastAsia" w:ascii="仿宋_GB2312" w:eastAsia="仿宋_GB2312" w:hAnsiTheme="minorEastAsia"/>
          <w:sz w:val="32"/>
          <w:szCs w:val="32"/>
        </w:rPr>
        <w:t>次校长办公会</w:t>
      </w:r>
      <w:r>
        <w:rPr>
          <w:rFonts w:hint="eastAsia" w:ascii="仿宋_GB2312" w:hAnsi="仿宋" w:eastAsia="仿宋_GB2312" w:cs="Calibri"/>
          <w:sz w:val="32"/>
          <w:szCs w:val="32"/>
        </w:rPr>
        <w:t>审议通过，现将《温州理工学院高等学历继续教育学士学位授予工作实施细则》印</w:t>
      </w:r>
      <w:r>
        <w:rPr>
          <w:rFonts w:hint="eastAsia" w:ascii="仿宋_GB2312" w:eastAsia="仿宋_GB2312" w:hAnsiTheme="minorEastAsia"/>
          <w:sz w:val="32"/>
          <w:szCs w:val="32"/>
        </w:rPr>
        <w:t>发给你们，请遵照执行</w:t>
      </w:r>
      <w:r>
        <w:rPr>
          <w:rFonts w:hint="eastAsia" w:ascii="仿宋_GB2312" w:eastAsia="仿宋_GB2312" w:hAnsiTheme="minorEastAsia"/>
          <w:color w:val="auto"/>
          <w:sz w:val="32"/>
          <w:szCs w:val="32"/>
        </w:rPr>
        <w:t>。</w:t>
      </w:r>
    </w:p>
    <w:p>
      <w:pPr>
        <w:pStyle w:val="1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pStyle w:val="1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eastAsia"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w:t>
      </w:r>
      <w:r>
        <w:rPr>
          <w:rFonts w:hint="eastAsia" w:ascii="仿宋_GB2312" w:eastAsia="仿宋_GB2312"/>
          <w:sz w:val="32"/>
          <w:szCs w:val="28"/>
          <w:lang w:val="en-US" w:eastAsia="zh-CN"/>
        </w:rPr>
        <w:t>2</w:t>
      </w:r>
      <w:r>
        <w:rPr>
          <w:rFonts w:hint="eastAsia" w:ascii="仿宋_GB2312" w:eastAsia="仿宋_GB2312"/>
          <w:sz w:val="32"/>
          <w:szCs w:val="28"/>
        </w:rPr>
        <w:t>年</w:t>
      </w:r>
      <w:r>
        <w:rPr>
          <w:rFonts w:hint="eastAsia" w:ascii="仿宋_GB2312" w:eastAsia="仿宋_GB2312"/>
          <w:sz w:val="32"/>
          <w:szCs w:val="28"/>
          <w:lang w:val="en-US" w:eastAsia="zh-CN"/>
        </w:rPr>
        <w:t>6</w:t>
      </w:r>
      <w:r>
        <w:rPr>
          <w:rFonts w:hint="eastAsia" w:ascii="仿宋_GB2312" w:eastAsia="仿宋_GB2312"/>
          <w:sz w:val="32"/>
          <w:szCs w:val="28"/>
        </w:rPr>
        <w:t>月</w:t>
      </w:r>
      <w:r>
        <w:rPr>
          <w:rFonts w:hint="eastAsia" w:ascii="仿宋_GB2312" w:eastAsia="仿宋_GB2312"/>
          <w:sz w:val="32"/>
          <w:szCs w:val="28"/>
          <w:lang w:val="en-US" w:eastAsia="zh-CN"/>
        </w:rPr>
        <w:t>21</w:t>
      </w:r>
      <w:r>
        <w:rPr>
          <w:rFonts w:hint="eastAsia" w:ascii="仿宋_GB2312" w:eastAsia="仿宋_GB2312"/>
          <w:sz w:val="32"/>
          <w:szCs w:val="28"/>
        </w:rPr>
        <w:t>日</w:t>
      </w:r>
    </w:p>
    <w:p>
      <w:pPr>
        <w:rPr>
          <w:rFonts w:ascii="仿宋_GB2312" w:eastAsia="仿宋_GB2312"/>
          <w:sz w:val="32"/>
          <w:szCs w:val="28"/>
        </w:rPr>
      </w:pPr>
    </w:p>
    <w:p>
      <w:pPr>
        <w:widowControl w:val="0"/>
        <w:autoSpaceDE w:val="0"/>
        <w:autoSpaceDN w:val="0"/>
        <w:adjustRightInd w:val="0"/>
        <w:spacing w:line="600" w:lineRule="exact"/>
        <w:jc w:val="center"/>
        <w:rPr>
          <w:rFonts w:hint="eastAsia" w:ascii="方正小标宋_GBK" w:hAnsi="黑体" w:eastAsia="方正小标宋_GBK" w:cs="宋体"/>
          <w:bCs/>
          <w:color w:val="000000"/>
          <w:sz w:val="44"/>
          <w:szCs w:val="44"/>
          <w:lang w:val="en-US" w:eastAsia="zh-CN" w:bidi="ar-SA"/>
        </w:rPr>
      </w:pPr>
    </w:p>
    <w:p>
      <w:pPr>
        <w:pStyle w:val="2"/>
        <w:rPr>
          <w:rFonts w:hint="eastAsia"/>
          <w:lang w:val="en-US" w:eastAsia="zh-CN"/>
        </w:rPr>
      </w:pPr>
    </w:p>
    <w:p>
      <w:pPr>
        <w:keepNext w:val="0"/>
        <w:keepLines w:val="0"/>
        <w:pageBreakBefore w:val="0"/>
        <w:widowControl w:val="0"/>
        <w:tabs>
          <w:tab w:val="left" w:pos="2000"/>
        </w:tabs>
        <w:kinsoku/>
        <w:wordWrap/>
        <w:overflowPunct/>
        <w:topLinePunct w:val="0"/>
        <w:autoSpaceDE/>
        <w:autoSpaceDN/>
        <w:bidi w:val="0"/>
        <w:adjustRightInd/>
        <w:snapToGrid/>
        <w:spacing w:line="600" w:lineRule="exact"/>
        <w:jc w:val="center"/>
        <w:textAlignment w:val="auto"/>
        <w:rPr>
          <w:rFonts w:hint="eastAsia" w:ascii="方正小标宋_GBK" w:hAnsi="黑体" w:eastAsia="方正小标宋_GBK" w:cs="宋体"/>
          <w:bCs/>
          <w:color w:val="000000"/>
          <w:w w:val="97"/>
          <w:sz w:val="44"/>
          <w:szCs w:val="44"/>
          <w:lang w:val="en-US" w:eastAsia="zh-CN" w:bidi="ar-SA"/>
        </w:rPr>
      </w:pPr>
      <w:r>
        <w:rPr>
          <w:rFonts w:hint="eastAsia" w:ascii="方正小标宋_GBK" w:hAnsi="宋体" w:eastAsia="方正小标宋_GBK"/>
          <w:color w:val="000000"/>
          <w:spacing w:val="-11"/>
          <w:w w:val="97"/>
          <w:sz w:val="44"/>
          <w:szCs w:val="44"/>
        </w:rPr>
        <w:t>温州理工学院高等学历继续教育学士学位授予工作实施细则</w:t>
      </w:r>
    </w:p>
    <w:p>
      <w:pPr>
        <w:keepNext w:val="0"/>
        <w:keepLines w:val="0"/>
        <w:pageBreakBefore w:val="0"/>
        <w:widowControl w:val="0"/>
        <w:tabs>
          <w:tab w:val="left" w:pos="2000"/>
        </w:tab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w w:val="96"/>
          <w:sz w:val="30"/>
          <w:szCs w:val="30"/>
          <w:lang w:val="en-US" w:eastAsia="zh-CN"/>
        </w:rPr>
      </w:pPr>
      <w:r>
        <w:rPr>
          <w:rFonts w:hint="eastAsia" w:ascii="仿宋_GB2312" w:hAnsi="仿宋_GB2312" w:eastAsia="仿宋_GB2312" w:cs="仿宋_GB2312"/>
          <w:w w:val="96"/>
          <w:sz w:val="30"/>
          <w:szCs w:val="30"/>
          <w:lang w:val="en-US" w:eastAsia="zh-CN"/>
        </w:rPr>
        <w:t>（</w:t>
      </w:r>
      <w:r>
        <w:rPr>
          <w:rFonts w:hint="eastAsia" w:ascii="仿宋_GB2312" w:eastAsia="仿宋_GB2312" w:hAnsiTheme="minorEastAsia"/>
          <w:w w:val="96"/>
          <w:sz w:val="32"/>
          <w:szCs w:val="32"/>
        </w:rPr>
        <w:t>2022年</w:t>
      </w:r>
      <w:r>
        <w:rPr>
          <w:rFonts w:hint="eastAsia" w:ascii="仿宋_GB2312" w:eastAsia="仿宋_GB2312" w:hAnsiTheme="minorEastAsia"/>
          <w:w w:val="96"/>
          <w:sz w:val="32"/>
          <w:szCs w:val="32"/>
          <w:lang w:val="en-US" w:eastAsia="zh-CN"/>
        </w:rPr>
        <w:t>6</w:t>
      </w:r>
      <w:r>
        <w:rPr>
          <w:rFonts w:hint="eastAsia" w:ascii="仿宋_GB2312" w:eastAsia="仿宋_GB2312" w:hAnsiTheme="minorEastAsia"/>
          <w:w w:val="96"/>
          <w:sz w:val="32"/>
          <w:szCs w:val="32"/>
        </w:rPr>
        <w:t>月</w:t>
      </w:r>
      <w:r>
        <w:rPr>
          <w:rFonts w:hint="eastAsia" w:ascii="仿宋_GB2312" w:eastAsia="仿宋_GB2312" w:hAnsiTheme="minorEastAsia"/>
          <w:w w:val="96"/>
          <w:sz w:val="32"/>
          <w:szCs w:val="32"/>
          <w:lang w:val="en-US" w:eastAsia="zh-CN"/>
        </w:rPr>
        <w:t>14</w:t>
      </w:r>
      <w:r>
        <w:rPr>
          <w:rFonts w:hint="eastAsia" w:ascii="仿宋_GB2312" w:eastAsia="仿宋_GB2312" w:hAnsiTheme="minorEastAsia"/>
          <w:w w:val="96"/>
          <w:sz w:val="32"/>
          <w:szCs w:val="32"/>
        </w:rPr>
        <w:t>日第</w:t>
      </w:r>
      <w:r>
        <w:rPr>
          <w:rFonts w:hint="eastAsia" w:ascii="仿宋_GB2312" w:eastAsia="仿宋_GB2312" w:hAnsiTheme="minorEastAsia"/>
          <w:w w:val="96"/>
          <w:sz w:val="32"/>
          <w:szCs w:val="32"/>
          <w:lang w:val="en-US" w:eastAsia="zh-CN"/>
        </w:rPr>
        <w:t>28</w:t>
      </w:r>
      <w:r>
        <w:rPr>
          <w:rFonts w:hint="eastAsia" w:ascii="仿宋_GB2312" w:eastAsia="仿宋_GB2312" w:hAnsiTheme="minorEastAsia"/>
          <w:w w:val="96"/>
          <w:sz w:val="32"/>
          <w:szCs w:val="32"/>
        </w:rPr>
        <w:t>次校长办公会</w:t>
      </w:r>
      <w:r>
        <w:rPr>
          <w:rFonts w:hint="eastAsia" w:ascii="仿宋_GB2312" w:eastAsia="仿宋_GB2312" w:hAnsiTheme="minorEastAsia"/>
          <w:w w:val="96"/>
          <w:sz w:val="32"/>
          <w:szCs w:val="32"/>
          <w:lang w:val="en-US" w:eastAsia="zh-CN"/>
        </w:rPr>
        <w:t>审议通过</w:t>
      </w:r>
      <w:r>
        <w:rPr>
          <w:rFonts w:hint="eastAsia" w:ascii="仿宋_GB2312" w:hAnsi="仿宋_GB2312" w:eastAsia="仿宋_GB2312" w:cs="仿宋_GB2312"/>
          <w:w w:val="96"/>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黑体" w:eastAsia="方正小标宋_GBK" w:cs="宋体"/>
          <w:bCs/>
          <w:color w:val="000000"/>
          <w:sz w:val="44"/>
          <w:szCs w:val="44"/>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_GB2312" w:hAnsi="仿宋_GB2312" w:eastAsia="仿宋_GB2312" w:cs="仿宋_GB2312"/>
          <w:sz w:val="32"/>
          <w:szCs w:val="32"/>
        </w:rPr>
      </w:pPr>
      <w:bookmarkStart w:id="0" w:name="_Toc5252"/>
      <w:r>
        <w:rPr>
          <w:rFonts w:hint="eastAsia" w:ascii="仿宋_GB2312" w:hAnsi="仿宋_GB2312" w:eastAsia="仿宋_GB2312" w:cs="仿宋_GB2312"/>
          <w:sz w:val="32"/>
          <w:szCs w:val="32"/>
        </w:rPr>
        <w:t>第一章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则</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为做好温州</w:t>
      </w:r>
      <w:r>
        <w:rPr>
          <w:rFonts w:hint="eastAsia" w:ascii="仿宋_GB2312" w:hAnsi="仿宋_GB2312" w:eastAsia="仿宋_GB2312" w:cs="仿宋_GB2312"/>
          <w:sz w:val="32"/>
          <w:szCs w:val="32"/>
          <w:lang w:eastAsia="zh-CN"/>
        </w:rPr>
        <w:t>理工学院高等学历继续教育</w:t>
      </w:r>
      <w:r>
        <w:rPr>
          <w:rFonts w:hint="eastAsia" w:ascii="仿宋_GB2312" w:hAnsi="仿宋_GB2312" w:eastAsia="仿宋_GB2312" w:cs="仿宋_GB2312"/>
          <w:sz w:val="32"/>
          <w:szCs w:val="32"/>
        </w:rPr>
        <w:t>学士学位授予工作，依据《中华人民共和国学位条例》《中华人民共和国学位条例暂行实施办法》《国务院学位委员会关于印发&lt;学士学位授权与授予管理办法&gt;的通知》（学位〔2019〕20号）和《浙江省普通高等学校授予成人高等教育本科毕业生学士学位暂行办法》规定，结合学校成人学历教育实际情况，制定本细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学校按工学、文学、理学、经济学、管理学、法学、艺术学七大学科门类授予学士学位。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高等学历继续教育</w:t>
      </w:r>
      <w:r>
        <w:rPr>
          <w:rFonts w:hint="eastAsia" w:ascii="仿宋_GB2312" w:hAnsi="仿宋_GB2312" w:eastAsia="仿宋_GB2312" w:cs="仿宋_GB2312"/>
          <w:sz w:val="32"/>
          <w:szCs w:val="32"/>
        </w:rPr>
        <w:t>本科毕业生是指经国家（或省）教育行政主管部门批准、国家承认学历的</w:t>
      </w:r>
      <w:r>
        <w:rPr>
          <w:rFonts w:hint="eastAsia" w:ascii="仿宋_GB2312" w:hAnsi="仿宋_GB2312" w:eastAsia="仿宋_GB2312" w:cs="仿宋_GB2312"/>
          <w:sz w:val="32"/>
          <w:szCs w:val="32"/>
          <w:lang w:eastAsia="zh-CN"/>
        </w:rPr>
        <w:t>函授、业余本科</w:t>
      </w:r>
      <w:r>
        <w:rPr>
          <w:rFonts w:hint="eastAsia" w:ascii="仿宋_GB2312" w:hAnsi="仿宋_GB2312" w:eastAsia="仿宋_GB2312" w:cs="仿宋_GB2312"/>
          <w:sz w:val="32"/>
          <w:szCs w:val="32"/>
          <w:highlight w:val="none"/>
        </w:rPr>
        <w:t>毕业生</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黑体" w:hAnsi="黑体" w:eastAsia="黑体" w:cs="黑体"/>
          <w:b w:val="0"/>
          <w:bCs w:val="0"/>
          <w:sz w:val="32"/>
          <w:szCs w:val="32"/>
        </w:rPr>
      </w:pPr>
      <w:bookmarkStart w:id="1" w:name="_Toc1478"/>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学士学位授予条件</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高等学历继续教育</w:t>
      </w:r>
      <w:r>
        <w:rPr>
          <w:rFonts w:hint="eastAsia" w:ascii="仿宋_GB2312" w:hAnsi="仿宋_GB2312" w:eastAsia="仿宋_GB2312" w:cs="仿宋_GB2312"/>
          <w:sz w:val="32"/>
          <w:szCs w:val="32"/>
        </w:rPr>
        <w:t>学生在规定学习年限内，修完本科教育教学计划规定内容，经审核准予毕业，并符合下列条件者，可授</w:t>
      </w:r>
      <w:r>
        <w:rPr>
          <w:rFonts w:hint="eastAsia" w:ascii="仿宋_GB2312" w:hAnsi="仿宋_GB2312" w:eastAsia="仿宋_GB2312" w:cs="仿宋_GB2312"/>
          <w:sz w:val="32"/>
          <w:szCs w:val="32"/>
          <w:lang w:val="en-US" w:eastAsia="zh-CN"/>
        </w:rPr>
        <w:t>予学士学位：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坚持四项基本原则，遵纪守法，热爱祖国，品行良好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各门课程学习和毕业论文达到本科教学计划的各项要求，成绩合格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并且</w:t>
      </w:r>
      <w:r>
        <w:rPr>
          <w:rFonts w:hint="eastAsia" w:ascii="仿宋_GB2312" w:hAnsi="仿宋_GB2312" w:eastAsia="仿宋_GB2312" w:cs="仿宋_GB2312"/>
          <w:b w:val="0"/>
          <w:bCs w:val="0"/>
          <w:color w:val="auto"/>
          <w:sz w:val="32"/>
          <w:szCs w:val="32"/>
        </w:rPr>
        <w:t>补考</w:t>
      </w:r>
      <w:r>
        <w:rPr>
          <w:rFonts w:hint="eastAsia" w:ascii="仿宋_GB2312" w:hAnsi="仿宋_GB2312" w:eastAsia="仿宋_GB2312" w:cs="仿宋_GB2312"/>
          <w:sz w:val="32"/>
          <w:szCs w:val="32"/>
          <w:lang w:eastAsia="zh-CN"/>
        </w:rPr>
        <w:t>或重修及格的课程累计3门（含）以下。其中3门学位课程总评成绩</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在70分（含）以上，学位课程考试由学校统一组织考试阅卷，</w:t>
      </w:r>
      <w:r>
        <w:rPr>
          <w:rFonts w:hint="eastAsia" w:ascii="仿宋_GB2312" w:hAnsi="仿宋_GB2312" w:eastAsia="仿宋_GB2312" w:cs="仿宋_GB2312"/>
          <w:sz w:val="32"/>
          <w:szCs w:val="32"/>
          <w:lang w:val="en-US" w:eastAsia="zh-Hans"/>
        </w:rPr>
        <w:t>若取得人社</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Hans"/>
        </w:rPr>
        <w:t>认证的</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本专业相关的职业技能等级证书</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则至多</w:t>
      </w: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val="en-US" w:eastAsia="zh-Hans"/>
        </w:rPr>
        <w:t>门学位课程成绩可放宽至合格</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毕业论文（设计）</w:t>
      </w:r>
      <w:r>
        <w:rPr>
          <w:rFonts w:hint="eastAsia" w:ascii="仿宋_GB2312" w:hAnsi="仿宋_GB2312" w:eastAsia="仿宋_GB2312" w:cs="仿宋_GB2312"/>
          <w:color w:val="auto"/>
          <w:sz w:val="32"/>
          <w:szCs w:val="32"/>
          <w:lang w:eastAsia="zh-CN"/>
        </w:rPr>
        <w:t>按时完成答辩，</w:t>
      </w:r>
      <w:r>
        <w:rPr>
          <w:rFonts w:hint="eastAsia" w:ascii="仿宋_GB2312" w:hAnsi="仿宋_GB2312" w:eastAsia="仿宋_GB2312" w:cs="仿宋_GB2312"/>
          <w:color w:val="auto"/>
          <w:sz w:val="32"/>
          <w:szCs w:val="32"/>
        </w:rPr>
        <w:t>成绩在</w:t>
      </w:r>
      <w:r>
        <w:rPr>
          <w:rFonts w:hint="eastAsia" w:ascii="仿宋_GB2312" w:hAnsi="仿宋_GB2312" w:eastAsia="仿宋_GB2312" w:cs="仿宋_GB2312"/>
          <w:color w:val="auto"/>
          <w:sz w:val="32"/>
          <w:szCs w:val="32"/>
          <w:lang w:val="en-US" w:eastAsia="zh-CN"/>
        </w:rPr>
        <w:t>中等</w:t>
      </w:r>
      <w:r>
        <w:rPr>
          <w:rFonts w:hint="eastAsia" w:ascii="仿宋_GB2312" w:hAnsi="仿宋_GB2312" w:eastAsia="仿宋_GB2312" w:cs="仿宋_GB2312"/>
          <w:color w:val="auto"/>
          <w:sz w:val="32"/>
          <w:szCs w:val="32"/>
        </w:rPr>
        <w:t>（含）以上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论文重复率在学校对全日制学生学士学位授予有关论文重复率的要求之内。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毕业时未达到学士学位申请条件者，在毕业后一年内，具备以下条件，可提出申请授予学士学位：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毕业论文成绩未达到学位要求者，</w:t>
      </w:r>
      <w:r>
        <w:rPr>
          <w:rFonts w:hint="eastAsia" w:ascii="仿宋_GB2312" w:hAnsi="仿宋_GB2312" w:eastAsia="仿宋_GB2312" w:cs="仿宋_GB2312"/>
          <w:sz w:val="32"/>
          <w:szCs w:val="32"/>
          <w:lang w:val="en-US" w:eastAsia="zh-Hans"/>
        </w:rPr>
        <w:t>可</w:t>
      </w:r>
      <w:r>
        <w:rPr>
          <w:rFonts w:hint="eastAsia" w:ascii="仿宋_GB2312" w:hAnsi="仿宋_GB2312" w:eastAsia="仿宋_GB2312" w:cs="仿宋_GB2312"/>
          <w:sz w:val="32"/>
          <w:szCs w:val="32"/>
        </w:rPr>
        <w:t>重新撰写学位论文</w:t>
      </w:r>
      <w:r>
        <w:rPr>
          <w:rFonts w:hint="eastAsia" w:ascii="仿宋_GB2312" w:hAnsi="仿宋_GB2312" w:eastAsia="仿宋_GB2312" w:cs="仿宋_GB2312"/>
          <w:sz w:val="32"/>
          <w:szCs w:val="32"/>
          <w:lang w:val="en-US" w:eastAsia="zh-Hans"/>
        </w:rPr>
        <w:t>且</w:t>
      </w:r>
      <w:r>
        <w:rPr>
          <w:rFonts w:hint="eastAsia" w:ascii="仿宋_GB2312" w:hAnsi="仿宋_GB2312" w:eastAsia="仿宋_GB2312" w:cs="仿宋_GB2312"/>
          <w:sz w:val="32"/>
          <w:szCs w:val="32"/>
          <w:lang w:val="en-US" w:eastAsia="zh-CN"/>
        </w:rPr>
        <w:t>成绩</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中等</w:t>
      </w:r>
      <w:r>
        <w:rPr>
          <w:rFonts w:hint="eastAsia" w:ascii="仿宋_GB2312" w:hAnsi="仿宋_GB2312" w:eastAsia="仿宋_GB2312" w:cs="仿宋_GB2312"/>
          <w:sz w:val="32"/>
          <w:szCs w:val="32"/>
        </w:rPr>
        <w:t>（含）以上，</w:t>
      </w:r>
      <w:r>
        <w:rPr>
          <w:rFonts w:hint="eastAsia" w:ascii="仿宋_GB2312" w:hAnsi="仿宋_GB2312" w:eastAsia="仿宋_GB2312" w:cs="仿宋_GB2312"/>
          <w:sz w:val="32"/>
          <w:szCs w:val="32"/>
          <w:lang w:val="en-US" w:eastAsia="zh-Hans"/>
        </w:rPr>
        <w:t>并通过毕业论文答辩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毕业论文答辩未通过者（除因论文抄袭原因未通过者外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，可重新申请毕业论文答辩并通过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凡具有下列情况之一者，不得授予学士学位：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（一）有违反四项基本原则的言行、违反纪律受到学校或所在单位警告以上（含）处分者；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（二）未获得毕业证书者；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（三）超过申请学士学位规定年限者；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（四）学位论文、公开发表的研究成果存在抄袭、篡改、伪造等学术不端行为，或者代写论文、买卖论文者；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（五）其他情形经学校学士学位评定委员会审查认为不得授予学士学位者。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如发现学士学位获得者有不符合条件的，由学校学士学位评定委员会做出撤销授予其学士学位的决定，并收回已发、已注册的学士学位证书。</w:t>
      </w:r>
      <w:r>
        <w:rPr>
          <w:rFonts w:hint="eastAsia" w:ascii="仿宋_GB2312" w:hAnsi="仿宋_GB2312" w:eastAsia="仿宋_GB2312" w:cs="仿宋_GB2312"/>
          <w:sz w:val="32"/>
          <w:szCs w:val="32"/>
          <w:highlight w:val="none"/>
          <w:lang w:val="en-US" w:eastAsia="zh-CN"/>
        </w:rPr>
        <w:t>被撤销的学历、学位证书已注册的，学校予以注销并报教育行政部门宣布无效。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黑体" w:hAnsi="黑体" w:eastAsia="黑体" w:cs="黑体"/>
          <w:b w:val="0"/>
          <w:bCs w:val="0"/>
          <w:sz w:val="32"/>
          <w:szCs w:val="32"/>
        </w:rPr>
      </w:pPr>
      <w:bookmarkStart w:id="2" w:name="_Toc15629"/>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学士学位授予程序</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成人高等教育学士学位授予程序如下</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符合学士学位授予条件的函授、业余专科升本科毕业生，在毕业时向继续教育学院提出申请，填写《温州理工学院继续教育学院申请授予学士学位登记表》和相关证明材料；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（二）继续教育学院和校地合作处（继续教育管理中心）</w:t>
      </w:r>
      <w:r>
        <w:rPr>
          <w:rFonts w:hint="eastAsia" w:ascii="仿宋_GB2312" w:hAnsi="仿宋_GB2312" w:eastAsia="仿宋_GB2312" w:cs="仿宋_GB2312"/>
          <w:b w:val="0"/>
          <w:bCs w:val="0"/>
          <w:sz w:val="32"/>
          <w:szCs w:val="32"/>
        </w:rPr>
        <w:t>审核</w:t>
      </w:r>
      <w:r>
        <w:rPr>
          <w:rFonts w:hint="eastAsia" w:ascii="仿宋_GB2312" w:hAnsi="仿宋_GB2312" w:eastAsia="仿宋_GB2312" w:cs="仿宋_GB2312"/>
          <w:b w:val="0"/>
          <w:bCs w:val="0"/>
          <w:sz w:val="32"/>
          <w:szCs w:val="32"/>
          <w:lang w:eastAsia="zh-CN"/>
        </w:rPr>
        <w:t>申请人</w:t>
      </w:r>
      <w:r>
        <w:rPr>
          <w:rFonts w:hint="eastAsia" w:ascii="仿宋_GB2312" w:hAnsi="仿宋_GB2312" w:eastAsia="仿宋_GB2312" w:cs="仿宋_GB2312"/>
          <w:b w:val="0"/>
          <w:bCs w:val="0"/>
          <w:sz w:val="32"/>
          <w:szCs w:val="32"/>
        </w:rPr>
        <w:t>本科专业学位申请的有关材料，初拟建议授予学士学位和不授予学士学位的名单，报送教务处；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教务处对上报的名单进行审核，并将审核结果报呈学校学士学位评定委员会审定；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学校学士学位评定委员会原则上在每学年末召开学位评审会议，对授予学士学位和不授予学士学位的名单予以公示；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lang w:val="en-US" w:eastAsia="zh-CN"/>
        </w:rPr>
        <w:t>公示结束后，</w:t>
      </w:r>
      <w:r>
        <w:rPr>
          <w:rFonts w:hint="eastAsia" w:ascii="仿宋_GB2312" w:hAnsi="仿宋_GB2312" w:eastAsia="仿宋_GB2312" w:cs="仿宋_GB2312"/>
          <w:b w:val="0"/>
          <w:bCs w:val="0"/>
          <w:sz w:val="32"/>
          <w:szCs w:val="32"/>
        </w:rPr>
        <w:t>授予</w:t>
      </w:r>
      <w:r>
        <w:rPr>
          <w:rFonts w:hint="eastAsia" w:ascii="仿宋_GB2312" w:hAnsi="仿宋_GB2312" w:eastAsia="仿宋_GB2312" w:cs="仿宋_GB2312"/>
          <w:b w:val="0"/>
          <w:bCs w:val="0"/>
          <w:sz w:val="32"/>
          <w:szCs w:val="32"/>
          <w:lang w:val="en-US" w:eastAsia="zh-CN"/>
        </w:rPr>
        <w:t>符合条件者</w:t>
      </w:r>
      <w:r>
        <w:rPr>
          <w:rFonts w:hint="eastAsia" w:ascii="仿宋_GB2312" w:hAnsi="仿宋_GB2312" w:eastAsia="仿宋_GB2312" w:cs="仿宋_GB2312"/>
          <w:b w:val="0"/>
          <w:bCs w:val="0"/>
          <w:sz w:val="32"/>
          <w:szCs w:val="32"/>
        </w:rPr>
        <w:t>学士学位，发给学位证书。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黑体" w:hAnsi="黑体" w:eastAsia="黑体" w:cs="黑体"/>
          <w:b w:val="0"/>
          <w:bCs w:val="0"/>
          <w:sz w:val="32"/>
          <w:szCs w:val="32"/>
        </w:rPr>
      </w:pPr>
      <w:bookmarkStart w:id="3" w:name="_Toc15108"/>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对学校不授予学士学位的决定</w:t>
      </w:r>
      <w:r>
        <w:rPr>
          <w:rFonts w:hint="eastAsia" w:ascii="仿宋_GB2312" w:hAnsi="仿宋_GB2312" w:eastAsia="仿宋_GB2312" w:cs="仿宋_GB2312"/>
          <w:sz w:val="32"/>
          <w:szCs w:val="32"/>
          <w:lang w:eastAsia="zh-CN"/>
        </w:rPr>
        <w:t>有异议</w:t>
      </w:r>
      <w:r>
        <w:rPr>
          <w:rFonts w:hint="eastAsia" w:ascii="仿宋_GB2312" w:hAnsi="仿宋_GB2312" w:eastAsia="仿宋_GB2312" w:cs="仿宋_GB2312"/>
          <w:sz w:val="32"/>
          <w:szCs w:val="32"/>
        </w:rPr>
        <w:t>的学位申请人，可于通告公布之日起60个工作日内，以书面形式通过学院申请复核。校学位评定委员会在收到复核申请之日起的60个工作日内，做出复核决定，并以书面形式告知复核申请人。校学位评定委员会对是否授予学士学位具有终审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若教育部出台或修订相关学士学位规定，则以教育部为准。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级及之后入学的学生有效，由</w:t>
      </w:r>
      <w:r>
        <w:rPr>
          <w:rFonts w:hint="eastAsia" w:ascii="仿宋_GB2312" w:hAnsi="仿宋_GB2312" w:eastAsia="仿宋_GB2312" w:cs="仿宋_GB2312"/>
          <w:sz w:val="32"/>
          <w:szCs w:val="32"/>
          <w:lang w:val="en-US" w:eastAsia="zh-CN"/>
        </w:rPr>
        <w:t>教务处和</w:t>
      </w:r>
      <w:r>
        <w:rPr>
          <w:rFonts w:hint="eastAsia" w:ascii="仿宋_GB2312" w:hAnsi="仿宋_GB2312" w:eastAsia="仿宋_GB2312" w:cs="仿宋_GB2312"/>
          <w:b w:val="0"/>
          <w:bCs w:val="0"/>
          <w:sz w:val="32"/>
          <w:szCs w:val="32"/>
          <w:lang w:val="en-US" w:eastAsia="zh-CN"/>
        </w:rPr>
        <w:t>继续教育学院</w:t>
      </w:r>
      <w:r>
        <w:rPr>
          <w:rFonts w:hint="eastAsia" w:ascii="仿宋_GB2312" w:hAnsi="仿宋_GB2312" w:eastAsia="仿宋_GB2312" w:cs="仿宋_GB2312"/>
          <w:sz w:val="32"/>
          <w:szCs w:val="32"/>
        </w:rPr>
        <w:t>解释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p>
    <w:p>
      <w:pPr>
        <w:spacing w:line="360" w:lineRule="auto"/>
        <w:jc w:val="right"/>
        <w:rPr>
          <w:rFonts w:hint="eastAsia" w:eastAsia="宋体"/>
          <w:lang w:eastAsia="zh-CN"/>
        </w:rPr>
      </w:pPr>
    </w:p>
    <w:p>
      <w:pPr>
        <w:pStyle w:val="2"/>
        <w:rPr>
          <w:rFonts w:hint="eastAsia" w:eastAsia="宋体"/>
          <w:lang w:eastAsia="zh-CN"/>
        </w:rPr>
      </w:pPr>
    </w:p>
    <w:p>
      <w:pPr>
        <w:pStyle w:val="2"/>
        <w:rPr>
          <w:rFonts w:hint="eastAsia" w:eastAsia="宋体"/>
          <w:lang w:eastAsia="zh-CN"/>
        </w:rPr>
      </w:pPr>
    </w:p>
    <w:tbl>
      <w:tblPr>
        <w:tblStyle w:val="12"/>
        <w:tblpPr w:leftFromText="180" w:rightFromText="180" w:vertAnchor="text" w:horzAnchor="page" w:tblpX="1881" w:tblpY="13169"/>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590" w:lineRule="exact"/>
              <w:ind w:right="0"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w:t>
            </w:r>
            <w:r>
              <w:rPr>
                <w:rFonts w:hint="eastAsia" w:ascii="仿宋_GB2312" w:hAnsi="仿宋_GB2312" w:eastAsia="仿宋_GB2312" w:cs="仿宋_GB2312"/>
                <w:sz w:val="28"/>
                <w:szCs w:val="28"/>
              </w:rPr>
              <w:t>印发</w:t>
            </w:r>
          </w:p>
        </w:tc>
      </w:tr>
    </w:tbl>
    <w:p>
      <w:pPr>
        <w:pStyle w:val="2"/>
        <w:rPr>
          <w:rFonts w:hint="eastAsia" w:eastAsia="宋体"/>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45D422-B539-4836-B0F8-06116842C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EB6DDD-FD50-46EE-85CC-8C505A5960B2}"/>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3834AC0C-B4EA-4215-84A2-4F0894F811A7}"/>
  </w:font>
  <w:font w:name="方正小标宋_GBK">
    <w:panose1 w:val="03000509000000000000"/>
    <w:charset w:val="86"/>
    <w:family w:val="script"/>
    <w:pitch w:val="default"/>
    <w:sig w:usb0="00000001" w:usb1="080E0000" w:usb2="00000000" w:usb3="00000000" w:csb0="00040000" w:csb1="00000000"/>
    <w:embedRegular r:id="rId4" w:fontKey="{6E9B3876-D72C-4F85-9B98-E94878930845}"/>
  </w:font>
  <w:font w:name="仿宋_GB2312">
    <w:panose1 w:val="02010609030101010101"/>
    <w:charset w:val="86"/>
    <w:family w:val="modern"/>
    <w:pitch w:val="default"/>
    <w:sig w:usb0="00000001" w:usb1="080E0000" w:usb2="00000000" w:usb3="00000000" w:csb0="00040000" w:csb1="00000000"/>
    <w:embedRegular r:id="rId5" w:fontKey="{738D8494-A1E4-4967-BB05-B254D13C99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L0O3bcsAgAAV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PQa5aFrd5Z&#10;HqGjeN6ujgECtrpGUToleq3QbW1l+smI7fznvo16+hss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aIyg0wAAAAcBAAAPAAAAAAAAAAEAIAAAACIAAABkcnMvZG93bnJldi54bWxQSwECFAAUAAAA&#10;CACHTuJAvQ7dtywCAABVBAAADgAAAAAAAAABACAAAAAiAQAAZHJzL2Uyb0RvYy54bWxQSwUGAAAA&#10;AAYABgBZAQAAwAUAAAAA&#10;">
              <v:fill on="f" focussize="0,0"/>
              <v:stroke on="f" weight="0.5pt"/>
              <v:imagedata o:title=""/>
              <o:lock v:ext="edit" aspectratio="f"/>
              <v:textbox inset="0mm,0mm,0mm,0mm" style="mso-fit-shape-to-text:t;">
                <w:txbxContent>
                  <w:p>
                    <w:pPr>
                      <w:pStyle w:val="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47A4F"/>
    <w:multiLevelType w:val="singleLevel"/>
    <w:tmpl w:val="F4247A4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forms" w:enforcement="1" w:cryptProviderType="rsaFull" w:cryptAlgorithmClass="hash" w:cryptAlgorithmType="typeAny" w:cryptAlgorithmSid="4" w:cryptSpinCount="0" w:hash="mR9RHHCmo9jvmmaZRxK62wNtzvg=" w:salt="puEKXC23rCcFrTBK0sGWpw=="/>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MTI0YWM2YTQxNjUyYTY3YWU5ZmI4ZDY0ZGE2ZTcifQ=="/>
  </w:docVars>
  <w:rsids>
    <w:rsidRoot w:val="00987011"/>
    <w:rsid w:val="00043F1A"/>
    <w:rsid w:val="000A295C"/>
    <w:rsid w:val="00103658"/>
    <w:rsid w:val="001A2F1F"/>
    <w:rsid w:val="00245907"/>
    <w:rsid w:val="004819FF"/>
    <w:rsid w:val="004B5567"/>
    <w:rsid w:val="005422B1"/>
    <w:rsid w:val="006B7F53"/>
    <w:rsid w:val="0072369B"/>
    <w:rsid w:val="00884D0D"/>
    <w:rsid w:val="00896C67"/>
    <w:rsid w:val="009252C7"/>
    <w:rsid w:val="00942B49"/>
    <w:rsid w:val="00987011"/>
    <w:rsid w:val="009A6324"/>
    <w:rsid w:val="00A70CF5"/>
    <w:rsid w:val="00AE38EA"/>
    <w:rsid w:val="00B1154B"/>
    <w:rsid w:val="00B179B4"/>
    <w:rsid w:val="00B82D8C"/>
    <w:rsid w:val="00BB27EE"/>
    <w:rsid w:val="00BB4C86"/>
    <w:rsid w:val="00C31A1B"/>
    <w:rsid w:val="00C360EB"/>
    <w:rsid w:val="00D83F89"/>
    <w:rsid w:val="022E26FA"/>
    <w:rsid w:val="02A4145C"/>
    <w:rsid w:val="03B5115D"/>
    <w:rsid w:val="05585DFF"/>
    <w:rsid w:val="06AF7108"/>
    <w:rsid w:val="07ED0559"/>
    <w:rsid w:val="0A330F77"/>
    <w:rsid w:val="0B4D48A2"/>
    <w:rsid w:val="0CA77C64"/>
    <w:rsid w:val="0E2F4478"/>
    <w:rsid w:val="109B7BB5"/>
    <w:rsid w:val="10ED13FA"/>
    <w:rsid w:val="129B0810"/>
    <w:rsid w:val="12EA5FD1"/>
    <w:rsid w:val="1348265C"/>
    <w:rsid w:val="14903DEB"/>
    <w:rsid w:val="169A4C0F"/>
    <w:rsid w:val="192F0BB8"/>
    <w:rsid w:val="216169B0"/>
    <w:rsid w:val="225332B4"/>
    <w:rsid w:val="26350064"/>
    <w:rsid w:val="2BA47B59"/>
    <w:rsid w:val="2C44376E"/>
    <w:rsid w:val="2CA84B5B"/>
    <w:rsid w:val="2D03414B"/>
    <w:rsid w:val="2E5313B4"/>
    <w:rsid w:val="327C3610"/>
    <w:rsid w:val="34075DBD"/>
    <w:rsid w:val="35255CE2"/>
    <w:rsid w:val="367E2748"/>
    <w:rsid w:val="36A82CE7"/>
    <w:rsid w:val="37F5139F"/>
    <w:rsid w:val="38FE3939"/>
    <w:rsid w:val="3B3D7805"/>
    <w:rsid w:val="3C9F1E70"/>
    <w:rsid w:val="3E7F1069"/>
    <w:rsid w:val="3ED7326C"/>
    <w:rsid w:val="3FAC3E18"/>
    <w:rsid w:val="3FAF2C62"/>
    <w:rsid w:val="42687F7B"/>
    <w:rsid w:val="4AB6659B"/>
    <w:rsid w:val="4B065DC6"/>
    <w:rsid w:val="4EB348BC"/>
    <w:rsid w:val="50622F2F"/>
    <w:rsid w:val="50DC0030"/>
    <w:rsid w:val="52851ADA"/>
    <w:rsid w:val="556E620B"/>
    <w:rsid w:val="55982B5A"/>
    <w:rsid w:val="5A020998"/>
    <w:rsid w:val="5AFB2C5F"/>
    <w:rsid w:val="5D434E1D"/>
    <w:rsid w:val="5FE4004D"/>
    <w:rsid w:val="61AD25E2"/>
    <w:rsid w:val="62792775"/>
    <w:rsid w:val="63F57076"/>
    <w:rsid w:val="64A22124"/>
    <w:rsid w:val="66414FD0"/>
    <w:rsid w:val="689E0C89"/>
    <w:rsid w:val="6A110BBD"/>
    <w:rsid w:val="6C461E60"/>
    <w:rsid w:val="6CD442EA"/>
    <w:rsid w:val="6E2C6AC6"/>
    <w:rsid w:val="6EA23E16"/>
    <w:rsid w:val="70977A83"/>
    <w:rsid w:val="72AC0EB9"/>
    <w:rsid w:val="759C0B76"/>
    <w:rsid w:val="766661F5"/>
    <w:rsid w:val="773C4FFA"/>
    <w:rsid w:val="7E571E85"/>
    <w:rsid w:val="7F4F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widowControl/>
      <w:spacing w:before="100" w:beforeAutospacing="1" w:after="100" w:afterAutospacing="1"/>
      <w:jc w:val="left"/>
      <w:outlineLvl w:val="2"/>
    </w:pPr>
    <w:rPr>
      <w:rFonts w:ascii="宋体" w:hAnsi="Calibri"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500" w:lineRule="exact"/>
      <w:ind w:firstLine="420"/>
      <w:jc w:val="center"/>
    </w:pPr>
    <w:rPr>
      <w:kern w:val="0"/>
      <w:sz w:val="28"/>
      <w:szCs w:val="20"/>
    </w:rPr>
  </w:style>
  <w:style w:type="paragraph" w:styleId="3">
    <w:name w:val="Body Text"/>
    <w:basedOn w:val="1"/>
    <w:next w:val="2"/>
    <w:link w:val="16"/>
    <w:qFormat/>
    <w:uiPriority w:val="0"/>
    <w:pPr>
      <w:spacing w:line="700" w:lineRule="exact"/>
      <w:jc w:val="center"/>
    </w:pPr>
    <w:rPr>
      <w:rFonts w:ascii="Times New Roman" w:hAnsi="Times New Roman" w:eastAsia="宋体" w:cs="Times New Roman"/>
      <w:sz w:val="44"/>
      <w:szCs w:val="24"/>
    </w:r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Plain Text"/>
    <w:qFormat/>
    <w:uiPriority w:val="0"/>
    <w:pPr>
      <w:widowControl w:val="0"/>
      <w:jc w:val="both"/>
    </w:pPr>
    <w:rPr>
      <w:rFonts w:ascii="宋体" w:hAnsi="Courier New" w:cs="Courier New" w:eastAsiaTheme="minorEastAsia"/>
      <w:kern w:val="2"/>
      <w:sz w:val="28"/>
      <w:szCs w:val="21"/>
      <w:lang w:val="en-US" w:eastAsia="zh-CN" w:bidi="ar-SA"/>
    </w:rPr>
  </w:style>
  <w:style w:type="paragraph" w:styleId="8">
    <w:name w:val="Date"/>
    <w:basedOn w:val="1"/>
    <w:next w:val="1"/>
    <w:link w:val="20"/>
    <w:semiHidden/>
    <w:unhideWhenUsed/>
    <w:qFormat/>
    <w:uiPriority w:val="99"/>
    <w:pPr>
      <w:ind w:left="100" w:leftChars="25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customStyle="1" w:styleId="16">
    <w:name w:val="正文文本 字符"/>
    <w:basedOn w:val="14"/>
    <w:link w:val="3"/>
    <w:qFormat/>
    <w:uiPriority w:val="0"/>
    <w:rPr>
      <w:rFonts w:ascii="Times New Roman" w:hAnsi="Times New Roman" w:eastAsia="宋体" w:cs="Times New Roman"/>
      <w:sz w:val="44"/>
      <w:szCs w:val="24"/>
    </w:rPr>
  </w:style>
  <w:style w:type="character" w:customStyle="1" w:styleId="17">
    <w:name w:val="页脚 字符"/>
    <w:basedOn w:val="14"/>
    <w:link w:val="9"/>
    <w:qFormat/>
    <w:uiPriority w:val="99"/>
    <w:rPr>
      <w:sz w:val="18"/>
      <w:szCs w:val="18"/>
    </w:rPr>
  </w:style>
  <w:style w:type="paragraph" w:customStyle="1" w:styleId="18">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 w:type="character" w:customStyle="1" w:styleId="19">
    <w:name w:val="页眉 字符"/>
    <w:basedOn w:val="14"/>
    <w:link w:val="10"/>
    <w:qFormat/>
    <w:uiPriority w:val="99"/>
    <w:rPr>
      <w:sz w:val="18"/>
      <w:szCs w:val="18"/>
    </w:rPr>
  </w:style>
  <w:style w:type="character" w:customStyle="1" w:styleId="20">
    <w:name w:val="日期 字符"/>
    <w:basedOn w:val="14"/>
    <w:link w:val="8"/>
    <w:semiHidden/>
    <w:qFormat/>
    <w:uiPriority w:val="99"/>
  </w:style>
  <w:style w:type="paragraph" w:customStyle="1" w:styleId="21">
    <w:name w:val="Table Paragraph"/>
    <w:qFormat/>
    <w:uiPriority w:val="99"/>
    <w:pPr>
      <w:widowControl w:val="0"/>
      <w:autoSpaceDE w:val="0"/>
      <w:autoSpaceDN w:val="0"/>
      <w:spacing w:before="185"/>
      <w:jc w:val="center"/>
    </w:pPr>
    <w:rPr>
      <w:rFonts w:ascii="Calibri" w:hAnsi="Calibri" w:eastAsia="宋体" w:cs="Times New Roman"/>
      <w:kern w:val="0"/>
      <w:sz w:val="22"/>
      <w:szCs w:val="22"/>
      <w:lang w:val="zh-CN" w:eastAsia="zh-CN" w:bidi="ar-SA"/>
    </w:rPr>
  </w:style>
  <w:style w:type="paragraph" w:customStyle="1" w:styleId="22">
    <w:name w:val="列出段落1"/>
    <w:basedOn w:val="1"/>
    <w:qFormat/>
    <w:uiPriority w:val="0"/>
    <w:pPr>
      <w:ind w:firstLine="420" w:firstLineChars="200"/>
    </w:pPr>
    <w:rPr>
      <w:rFonts w:ascii="Cambria" w:hAnsi="Cambria"/>
      <w:sz w:val="24"/>
    </w:rPr>
  </w:style>
  <w:style w:type="character" w:customStyle="1" w:styleId="23">
    <w:name w:val="fontstyle01"/>
    <w:basedOn w:val="14"/>
    <w:qFormat/>
    <w:uiPriority w:val="0"/>
    <w:rPr>
      <w:rFonts w:ascii="仿宋" w:hAnsi="仿宋" w:eastAsia="仿宋" w:cs="仿宋"/>
      <w:color w:val="000000"/>
      <w:sz w:val="32"/>
      <w:szCs w:val="32"/>
    </w:rPr>
  </w:style>
  <w:style w:type="character" w:customStyle="1" w:styleId="24">
    <w:name w:val="fontstyle11"/>
    <w:basedOn w:val="14"/>
    <w:qFormat/>
    <w:uiPriority w:val="0"/>
    <w:rPr>
      <w:rFonts w:hint="default" w:ascii="仿宋" w:hAnsi="仿宋"/>
      <w:color w:val="000000"/>
      <w:sz w:val="32"/>
      <w:szCs w:val="32"/>
    </w:rPr>
  </w:style>
  <w:style w:type="character" w:customStyle="1" w:styleId="25">
    <w:name w:val="fontstyle31"/>
    <w:basedOn w:val="14"/>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1488</Words>
  <Characters>1571</Characters>
  <Lines>3</Lines>
  <Paragraphs>1</Paragraphs>
  <TotalTime>3</TotalTime>
  <ScaleCrop>false</ScaleCrop>
  <LinksUpToDate>false</LinksUpToDate>
  <CharactersWithSpaces>1632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2021-07-27T06:16:00Z</dcterms:created>
  <dc:creator>hp</dc:creator>
  <cp:lastModifiedBy>若惜流年</cp:lastModifiedBy>
  <cp:lastPrinted>2022-06-15T06:30:00Z</cp:lastPrinted>
  <dcterms:modified xsi:type="dcterms:W3CDTF">2022-06-24T08:20:20Z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18457FA92A58419BB18E6E27D90B533A</vt:lpwstr>
  </property>
</Properties>
</file>